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jc w:val="center"/>
        <w:rPr>
          <w:rFonts w:ascii="Arial" w:hAnsi="Arial" w:eastAsia="宋体" w:cs="Arial"/>
          <w:kern w:val="0"/>
          <w:sz w:val="24"/>
          <w:szCs w:val="24"/>
        </w:rPr>
      </w:pPr>
      <w:r>
        <w:rPr>
          <w:rFonts w:ascii="Arial" w:hAnsi="Arial" w:eastAsia="宋体" w:cs="Arial"/>
          <w:kern w:val="0"/>
          <w:sz w:val="24"/>
          <w:szCs w:val="24"/>
        </w:rPr>
        <w:t>《</w:t>
      </w:r>
      <w:r>
        <w:rPr>
          <w:rFonts w:hint="eastAsia" w:ascii="Arial" w:hAnsi="Arial" w:eastAsia="宋体" w:cs="Arial"/>
          <w:kern w:val="0"/>
          <w:sz w:val="24"/>
          <w:szCs w:val="24"/>
          <w:lang w:eastAsia="zh-CN"/>
        </w:rPr>
        <w:t>建设工程造价</w:t>
      </w:r>
      <w:r>
        <w:rPr>
          <w:rFonts w:ascii="Arial" w:hAnsi="Arial" w:eastAsia="宋体" w:cs="Arial"/>
          <w:kern w:val="0"/>
          <w:sz w:val="24"/>
          <w:szCs w:val="24"/>
        </w:rPr>
        <w:t>》课程建设报告</w:t>
      </w:r>
    </w:p>
    <w:p>
      <w:pPr>
        <w:widowControl/>
        <w:spacing w:before="75" w:after="75"/>
        <w:jc w:val="left"/>
        <w:rPr>
          <w:rFonts w:ascii="Arial" w:hAnsi="Arial" w:eastAsia="宋体" w:cs="Arial"/>
          <w:kern w:val="0"/>
          <w:sz w:val="24"/>
          <w:szCs w:val="24"/>
        </w:rPr>
      </w:pP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一、课程基本概述</w:t>
      </w:r>
    </w:p>
    <w:p>
      <w:pPr>
        <w:spacing w:line="360" w:lineRule="auto"/>
        <w:ind w:firstLine="480" w:firstLineChars="200"/>
        <w:rPr>
          <w:rFonts w:hint="eastAsia"/>
          <w:sz w:val="24"/>
        </w:rPr>
      </w:pPr>
      <w:r>
        <w:rPr>
          <w:rFonts w:ascii="Arial" w:hAnsi="Arial" w:eastAsia="宋体" w:cs="Arial"/>
          <w:kern w:val="0"/>
          <w:sz w:val="24"/>
          <w:szCs w:val="24"/>
        </w:rPr>
        <w:t>《</w:t>
      </w:r>
      <w:r>
        <w:rPr>
          <w:rFonts w:hint="eastAsia"/>
          <w:sz w:val="24"/>
        </w:rPr>
        <w:t>建筑工程造价》课程是工程造价技术专业的一门专业核心课程，旨在培养和提高学生土建方面工程量计算方法和套价等方面的知识、能力与素养，为获得造价员职业资格证书及参加工程概预算工作打下良好的基础。本课程是一门培养高岗位技能的课程，对培养学生解决实际生产问题的能力具有重要作用。</w:t>
      </w:r>
    </w:p>
    <w:p>
      <w:pPr>
        <w:spacing w:line="360" w:lineRule="auto"/>
        <w:rPr>
          <w:rFonts w:hint="eastAsia"/>
          <w:sz w:val="24"/>
        </w:rPr>
      </w:pPr>
      <w:r>
        <w:rPr>
          <w:rFonts w:hint="eastAsia"/>
          <w:sz w:val="24"/>
        </w:rPr>
        <w:t>其前导课程主要有：建筑识图、房屋建筑学、建筑力学与结构、建筑施工技术。</w:t>
      </w:r>
    </w:p>
    <w:p>
      <w:pPr>
        <w:numPr>
          <w:numId w:val="0"/>
        </w:numPr>
        <w:ind w:leftChars="0"/>
        <w:rPr>
          <w:rFonts w:hint="eastAsia" w:ascii="宋体" w:hAnsi="宋体"/>
          <w:sz w:val="24"/>
        </w:rPr>
      </w:pPr>
      <w:r>
        <w:rPr>
          <w:rFonts w:hint="eastAsia" w:ascii="宋体" w:hAnsi="宋体"/>
          <w:sz w:val="24"/>
          <w:lang w:val="en-US" w:eastAsia="zh-CN"/>
        </w:rPr>
        <w:t>1、</w:t>
      </w:r>
      <w:r>
        <w:rPr>
          <w:rFonts w:hint="eastAsia" w:ascii="宋体" w:hAnsi="宋体"/>
          <w:sz w:val="24"/>
        </w:rPr>
        <w:t>知识目标</w:t>
      </w:r>
    </w:p>
    <w:p>
      <w:pPr>
        <w:numPr>
          <w:ilvl w:val="0"/>
          <w:numId w:val="1"/>
        </w:numPr>
        <w:spacing w:line="360" w:lineRule="auto"/>
        <w:rPr>
          <w:rFonts w:hint="eastAsia" w:ascii="宋体" w:hAnsi="宋体"/>
          <w:sz w:val="24"/>
        </w:rPr>
      </w:pPr>
      <w:r>
        <w:rPr>
          <w:rFonts w:hint="eastAsia" w:ascii="宋体" w:hAnsi="宋体"/>
          <w:sz w:val="24"/>
        </w:rPr>
        <w:t>掌握工程造价的基本知识和建筑工程预算的编制原理和方法步骤；</w:t>
      </w:r>
    </w:p>
    <w:p>
      <w:pPr>
        <w:numPr>
          <w:ilvl w:val="0"/>
          <w:numId w:val="1"/>
        </w:numPr>
        <w:spacing w:line="360" w:lineRule="auto"/>
        <w:rPr>
          <w:rFonts w:hint="eastAsia" w:ascii="宋体" w:hAnsi="宋体"/>
          <w:sz w:val="24"/>
        </w:rPr>
      </w:pPr>
      <w:r>
        <w:rPr>
          <w:rFonts w:hint="eastAsia" w:ascii="宋体" w:hAnsi="宋体"/>
          <w:sz w:val="24"/>
        </w:rPr>
        <w:t>具有熟练使用定额、规范、建筑结构标准图集、施工手册进行施工图预算和投标报价的能力；</w:t>
      </w:r>
    </w:p>
    <w:p>
      <w:pPr>
        <w:numPr>
          <w:ilvl w:val="0"/>
          <w:numId w:val="1"/>
        </w:numPr>
        <w:spacing w:line="360" w:lineRule="auto"/>
        <w:rPr>
          <w:rFonts w:hint="eastAsia" w:ascii="宋体" w:hAnsi="宋体"/>
          <w:sz w:val="24"/>
        </w:rPr>
      </w:pPr>
      <w:r>
        <w:rPr>
          <w:rFonts w:hint="eastAsia" w:ascii="宋体" w:hAnsi="宋体"/>
          <w:sz w:val="24"/>
        </w:rPr>
        <w:t>要求学生具有编制工程结算和竣工决算的能力。</w:t>
      </w:r>
    </w:p>
    <w:p>
      <w:pPr>
        <w:numPr>
          <w:numId w:val="0"/>
        </w:numPr>
        <w:spacing w:line="360" w:lineRule="auto"/>
        <w:ind w:leftChars="0"/>
        <w:rPr>
          <w:rFonts w:hint="eastAsia" w:ascii="宋体" w:hAnsi="宋体"/>
          <w:sz w:val="24"/>
        </w:rPr>
      </w:pPr>
      <w:r>
        <w:rPr>
          <w:rFonts w:hint="eastAsia" w:ascii="宋体" w:hAnsi="宋体"/>
          <w:sz w:val="24"/>
          <w:lang w:val="en-US" w:eastAsia="zh-CN"/>
        </w:rPr>
        <w:t>2、</w:t>
      </w:r>
      <w:r>
        <w:rPr>
          <w:rFonts w:hint="eastAsia" w:ascii="宋体" w:hAnsi="宋体"/>
          <w:sz w:val="24"/>
        </w:rPr>
        <w:t>能力目标</w:t>
      </w:r>
    </w:p>
    <w:p>
      <w:pPr>
        <w:numPr>
          <w:ilvl w:val="0"/>
          <w:numId w:val="2"/>
        </w:numPr>
        <w:spacing w:line="360" w:lineRule="auto"/>
        <w:rPr>
          <w:rFonts w:hint="eastAsia" w:ascii="宋体" w:hAnsi="宋体"/>
          <w:sz w:val="24"/>
        </w:rPr>
      </w:pPr>
      <w:r>
        <w:rPr>
          <w:rFonts w:hint="eastAsia" w:ascii="宋体" w:hAnsi="宋体"/>
          <w:sz w:val="24"/>
        </w:rPr>
        <w:t>掌握工程造价的基本知识和建筑工程预算的基本原理和方法；</w:t>
      </w:r>
    </w:p>
    <w:p>
      <w:pPr>
        <w:numPr>
          <w:ilvl w:val="0"/>
          <w:numId w:val="2"/>
        </w:numPr>
        <w:spacing w:line="360" w:lineRule="auto"/>
        <w:rPr>
          <w:rFonts w:hint="eastAsia" w:ascii="宋体" w:hAnsi="宋体"/>
          <w:sz w:val="24"/>
        </w:rPr>
      </w:pPr>
      <w:r>
        <w:rPr>
          <w:rFonts w:hint="eastAsia" w:ascii="宋体" w:hAnsi="宋体"/>
          <w:sz w:val="24"/>
        </w:rPr>
        <w:t>具有熟练使用定额、规范、建筑结构标准图集、施工手册进行施工图预算和投标报价的能力；</w:t>
      </w:r>
    </w:p>
    <w:p>
      <w:pPr>
        <w:numPr>
          <w:ilvl w:val="0"/>
          <w:numId w:val="2"/>
        </w:numPr>
        <w:spacing w:line="360" w:lineRule="auto"/>
        <w:rPr>
          <w:rFonts w:hint="eastAsia" w:ascii="宋体" w:hAnsi="宋体"/>
          <w:sz w:val="24"/>
        </w:rPr>
      </w:pPr>
      <w:r>
        <w:rPr>
          <w:rFonts w:hint="eastAsia" w:ascii="宋体" w:hAnsi="宋体"/>
          <w:sz w:val="24"/>
        </w:rPr>
        <w:t>培养学生一丝不苟的学习态度和自觉学习的良好习惯，科学、严谨的工作态度与团结协作、开拓创新等素质，为后续课程的学习和最后一学期的顶岗实习、毕业设计及今后能够胜任造价员和造价师职业岗位工作打下坚实的基础。</w:t>
      </w:r>
    </w:p>
    <w:p>
      <w:pPr>
        <w:numPr>
          <w:numId w:val="0"/>
        </w:numPr>
        <w:spacing w:line="360" w:lineRule="auto"/>
        <w:ind w:leftChars="0"/>
        <w:rPr>
          <w:rFonts w:hint="eastAsia" w:ascii="宋体" w:hAnsi="宋体"/>
          <w:sz w:val="24"/>
        </w:rPr>
      </w:pPr>
      <w:r>
        <w:rPr>
          <w:rFonts w:hint="eastAsia" w:ascii="宋体" w:hAnsi="宋体"/>
          <w:sz w:val="24"/>
          <w:lang w:val="en-US" w:eastAsia="zh-CN"/>
        </w:rPr>
        <w:t>3、</w:t>
      </w:r>
      <w:r>
        <w:rPr>
          <w:rFonts w:hint="eastAsia" w:ascii="宋体" w:hAnsi="宋体"/>
          <w:sz w:val="24"/>
        </w:rPr>
        <w:t>素质目标</w:t>
      </w:r>
    </w:p>
    <w:p>
      <w:pPr>
        <w:numPr>
          <w:ilvl w:val="0"/>
          <w:numId w:val="3"/>
        </w:numPr>
        <w:spacing w:line="360" w:lineRule="auto"/>
        <w:rPr>
          <w:rFonts w:hint="eastAsia" w:ascii="宋体" w:hAnsi="宋体"/>
          <w:sz w:val="24"/>
        </w:rPr>
      </w:pPr>
      <w:r>
        <w:rPr>
          <w:rFonts w:hint="eastAsia" w:ascii="宋体" w:hAnsi="宋体"/>
          <w:sz w:val="24"/>
        </w:rPr>
        <w:t>具有一定的工程技术知识、扎实的识图能力和工程量计算能力，熟练的工程造价计价能力和控制能力；</w:t>
      </w:r>
    </w:p>
    <w:p>
      <w:pPr>
        <w:numPr>
          <w:ilvl w:val="0"/>
          <w:numId w:val="3"/>
        </w:numPr>
        <w:spacing w:line="360" w:lineRule="auto"/>
        <w:rPr>
          <w:rFonts w:hint="eastAsia" w:ascii="宋体" w:hAnsi="宋体"/>
          <w:sz w:val="24"/>
        </w:rPr>
      </w:pPr>
      <w:r>
        <w:rPr>
          <w:rFonts w:hint="eastAsia" w:ascii="宋体" w:hAnsi="宋体"/>
          <w:sz w:val="24"/>
        </w:rPr>
        <w:t>具有团结协作、诚实守信、爱岗敬业的职业道德；</w:t>
      </w:r>
    </w:p>
    <w:p>
      <w:pPr>
        <w:widowControl/>
        <w:spacing w:before="75" w:after="75"/>
        <w:jc w:val="left"/>
        <w:rPr>
          <w:rFonts w:hint="eastAsia" w:ascii="宋体" w:hAnsi="宋体"/>
          <w:sz w:val="24"/>
        </w:rPr>
      </w:pPr>
      <w:r>
        <w:rPr>
          <w:rFonts w:hint="eastAsia" w:ascii="宋体" w:hAnsi="宋体"/>
          <w:sz w:val="24"/>
        </w:rPr>
        <w:t>具有良好的身体素质和心理素质。</w:t>
      </w: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二、课程建设内容</w:t>
      </w: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1.课程定位</w:t>
      </w: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房屋建筑学》是建筑工程与技术专业必修的专业基础课之一。本学习领域旨在培养学生了解建筑物设计原理；掌握建筑的组成、构造原理，能够利用建筑构造的知识对民用建筑物的构造组成进行认知，对建筑节能进行认识。了解房屋建筑设计施工图设计的基本内容。在培养学生专业素质的同时进一步培养学生树立独立思考、吃苦耐劳、勤奋工作的意识以及诚实、守信的优秀品质，为今后从事施工生产一线的工作奠定良好的基础。</w:t>
      </w: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2.课程设计的理念</w:t>
      </w:r>
    </w:p>
    <w:p>
      <w:pPr>
        <w:numPr>
          <w:ilvl w:val="0"/>
          <w:numId w:val="4"/>
        </w:numPr>
        <w:rPr>
          <w:rFonts w:hint="eastAsia" w:ascii="宋体" w:hAnsi="宋体"/>
          <w:sz w:val="28"/>
          <w:szCs w:val="28"/>
        </w:rPr>
      </w:pPr>
      <w:r>
        <w:rPr>
          <w:rFonts w:hint="eastAsia" w:ascii="宋体" w:hAnsi="宋体"/>
          <w:sz w:val="28"/>
          <w:szCs w:val="28"/>
        </w:rPr>
        <w:t>课程设计理念</w:t>
      </w:r>
    </w:p>
    <w:p>
      <w:pPr>
        <w:spacing w:line="360" w:lineRule="auto"/>
        <w:ind w:firstLine="360" w:firstLineChars="150"/>
        <w:rPr>
          <w:rFonts w:hint="eastAsia" w:ascii="宋体" w:hAnsi="宋体"/>
          <w:sz w:val="24"/>
        </w:rPr>
      </w:pPr>
      <w:r>
        <w:rPr>
          <w:rFonts w:hint="eastAsia" w:ascii="宋体" w:hAnsi="宋体"/>
          <w:sz w:val="24"/>
        </w:rPr>
        <w:t>《建筑工程造价》是工程造价技术的一门核心课程，本课程主要通过讲授建筑工程定额的原理和使用方法，以及单位工程施工图预算的基本知识，具备熟练的应用建筑工程定额编制施工图预算的基本专业技能，以满足从事工程造价的专业能力。</w:t>
      </w:r>
    </w:p>
    <w:p>
      <w:pPr>
        <w:numPr>
          <w:ilvl w:val="0"/>
          <w:numId w:val="4"/>
        </w:numPr>
        <w:rPr>
          <w:rFonts w:hint="eastAsia" w:ascii="黑体" w:eastAsia="黑体"/>
          <w:sz w:val="28"/>
          <w:szCs w:val="28"/>
        </w:rPr>
      </w:pPr>
      <w:r>
        <w:rPr>
          <w:rFonts w:hint="eastAsia" w:ascii="黑体" w:eastAsia="黑体"/>
          <w:sz w:val="28"/>
          <w:szCs w:val="28"/>
        </w:rPr>
        <w:t>课程设计思路</w:t>
      </w:r>
    </w:p>
    <w:p>
      <w:pPr>
        <w:widowControl/>
        <w:spacing w:before="75" w:after="75"/>
        <w:jc w:val="left"/>
        <w:rPr>
          <w:rFonts w:hint="eastAsia" w:ascii="宋体" w:hAnsi="宋体"/>
          <w:sz w:val="24"/>
        </w:rPr>
      </w:pPr>
      <w:r>
        <w:rPr>
          <w:rFonts w:hint="eastAsia" w:ascii="黑体" w:eastAsia="黑体"/>
          <w:sz w:val="28"/>
          <w:szCs w:val="28"/>
        </w:rPr>
        <w:t xml:space="preserve"> </w:t>
      </w:r>
      <w:r>
        <w:rPr>
          <w:rFonts w:hint="eastAsia" w:ascii="宋体" w:hAnsi="宋体"/>
          <w:sz w:val="24"/>
        </w:rPr>
        <w:t>课程设计的总体思路是：建筑工程概预算的初步知识→定额原理与套用方法→定额计价算量规则→施工图预算编制方法→定额计价模式下投标报价的编制。</w:t>
      </w:r>
    </w:p>
    <w:p>
      <w:pPr>
        <w:widowControl/>
        <w:spacing w:before="75" w:after="75"/>
        <w:jc w:val="left"/>
        <w:rPr>
          <w:rFonts w:ascii="Arial" w:hAnsi="Arial" w:eastAsia="宋体" w:cs="Arial"/>
          <w:kern w:val="0"/>
          <w:sz w:val="24"/>
          <w:szCs w:val="24"/>
        </w:rPr>
      </w:pPr>
      <w:r>
        <w:rPr>
          <w:rFonts w:hint="eastAsia" w:ascii="Arial" w:hAnsi="Arial" w:eastAsia="宋体" w:cs="Arial"/>
          <w:kern w:val="0"/>
          <w:sz w:val="24"/>
          <w:szCs w:val="24"/>
          <w:lang w:eastAsia="zh-CN"/>
        </w:rPr>
        <w:t>三</w:t>
      </w:r>
      <w:r>
        <w:rPr>
          <w:rFonts w:ascii="Arial" w:hAnsi="Arial" w:eastAsia="宋体" w:cs="Arial"/>
          <w:kern w:val="0"/>
          <w:sz w:val="24"/>
          <w:szCs w:val="24"/>
        </w:rPr>
        <w:t>、教学内容</w:t>
      </w: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1.内容选取</w:t>
      </w: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本教学内容主要针对我国建筑业发展的需要以及乌海周边建筑企业的发展的特点进行有针对性的讲解，适用于一般建筑施工行业</w:t>
      </w:r>
      <w:r>
        <w:rPr>
          <w:rFonts w:hint="eastAsia" w:ascii="Arial" w:hAnsi="Arial" w:eastAsia="宋体" w:cs="Arial"/>
          <w:kern w:val="0"/>
          <w:sz w:val="24"/>
          <w:szCs w:val="24"/>
          <w:lang w:eastAsia="zh-CN"/>
        </w:rPr>
        <w:t>预算员</w:t>
      </w:r>
      <w:r>
        <w:rPr>
          <w:rFonts w:ascii="Arial" w:hAnsi="Arial" w:eastAsia="宋体" w:cs="Arial"/>
          <w:kern w:val="0"/>
          <w:sz w:val="24"/>
          <w:szCs w:val="24"/>
        </w:rPr>
        <w:t>的技术要求。</w:t>
      </w: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2.内容组织</w:t>
      </w: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遵循学生职业能力培养的基本规律，以真实工作任务及其工作过程为依据整合，序化教学内容，科学设计学习型工作任务，教学做结合，理论与实践一体化。具体表现为：现根据建筑设计工程形成过程分情境介绍每一个过程的构件的相关构造措施、设计流程。每一个情境里还分若干个任务来细化每一个知识点和实训内容。在理论讲授结束后，及时的开展相关的实训训练，做到理论与实践的紧密结合。</w:t>
      </w: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五、教学方法与手段</w:t>
      </w: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1.案例教学法</w:t>
      </w: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为使课程讲解生动具体，必须结合工程实例进行教学，做到理论与实践的有机结合才能激发学生的学习主动性和积极性。理论教学过程中，穿插工程实例照片、录像、动画等进行讲解，可以增加学生的感性认识，对照实例进行教学，生动具体，学生容易掌握。</w:t>
      </w: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2.现场教学法</w:t>
      </w: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教材中建筑设计、构造原理及节点详图等内容是通过文字叙述和平面图纸表述的，对学生来说，由于空间想象力差，理解起来比较困难，所以现场教学是实践教学的重要手段，应结合课程教学进行，有针对性的选择在建的教学综合楼、住宅、学生公寓等工程进行参观，让学生亲身体会建筑的空间感与尺度感，建筑装饰效果的直观感，建筑造型的艺术感，建筑构造的复杂感与整体感等，此种方法可增加学生的感性认识，提高学生的学习兴趣和观察能力，便于知识在新情景中迁徙与灵活运用。为此，我们合理将现场教学课穿插安排于学期授课计划中，随着教学进程内容的要求，教师有计划的带领学生到工程施工现场进行教学，使学生掌握房屋基本组成、房屋构造等内容，对于基础形式、墙体构造、楼梯与电梯、屋顶、工业建筑构造等实践性强的知识，通过校内外实习基地提供的具有代表性的实际工程案例采用现场教学，形象、直观，看得见、摸得着，使学生能够将理论知识与生产实际紧密结合，获得了良好的教学效果。</w:t>
      </w: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3.互动启发式教学法</w:t>
      </w: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课堂教学中采用启发式、互动式教学方法，注意讲课的节奏，注意学生反应和理解的时间，采用预设问题、以提问、课堂讨论、课堂小结等多种形式进行启发式、互动式教学，引导学生积极思考、踊跃回答、活跃课堂气氛，注重后进学生的进步，使学生在一种较轻松的环境中学到知识。尤其注重让学生积极主动地参与整个教学过程，使学生在思考中学习，在学习中思考，激发学生的学习热情，培养学生分析和解决问题的能力。如讲述设计原理时，要求学生充分了解周围建筑的功能要求、平面尺寸、高度和所选用的材料等，最后组织学生讨论：在满足使用要求的前提下，何种设计方案较为合理。通过这样的教学，培养了学生"以人为本"的建筑设计理念，也提高了学生观察和分析问题的能力。</w:t>
      </w: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4.体验式教学法</w:t>
      </w: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我系应企业对人才培养的要求，遵循专业特点采用体验式教学模式，安排学生在第六学期进行顶岗实习，从而为学生在真实的职业环境里接受锻炼创造了机会，也为企业和毕业生双向选择提供了"零距离"机会。学生在此期间的心理体验是强烈的，其基本素质和职业素质的培养和检验有效而实在，学生对将来工作岗位职责产生了认同</w:t>
      </w: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六、实训条件</w:t>
      </w: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1.校内主要建设规划及设备（参考）下表：</w:t>
      </w: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                实训室建设规划表</w:t>
      </w:r>
    </w:p>
    <w:tbl>
      <w:tblPr>
        <w:tblStyle w:val="2"/>
        <w:tblW w:w="0" w:type="auto"/>
        <w:tblCellSpacing w:w="15" w:type="dxa"/>
        <w:tblInd w:w="0" w:type="dxa"/>
        <w:tblLayout w:type="autofit"/>
        <w:tblCellMar>
          <w:top w:w="15" w:type="dxa"/>
          <w:left w:w="15" w:type="dxa"/>
          <w:bottom w:w="15" w:type="dxa"/>
          <w:right w:w="15" w:type="dxa"/>
        </w:tblCellMar>
      </w:tblPr>
      <w:tblGrid>
        <w:gridCol w:w="2124"/>
        <w:gridCol w:w="3766"/>
        <w:gridCol w:w="2806"/>
      </w:tblGrid>
      <w:tr>
        <w:tblPrEx>
          <w:tblCellMar>
            <w:top w:w="15" w:type="dxa"/>
            <w:left w:w="15" w:type="dxa"/>
            <w:bottom w:w="15" w:type="dxa"/>
            <w:right w:w="15" w:type="dxa"/>
          </w:tblCellMar>
        </w:tblPrEx>
        <w:trPr>
          <w:tblCellSpacing w:w="15" w:type="dxa"/>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widowControl/>
              <w:jc w:val="left"/>
              <w:rPr>
                <w:rFonts w:ascii="Arial" w:hAnsi="Arial" w:eastAsia="宋体" w:cs="Arial"/>
                <w:kern w:val="0"/>
                <w:sz w:val="24"/>
                <w:szCs w:val="24"/>
              </w:rPr>
            </w:pPr>
            <w:r>
              <w:rPr>
                <w:rFonts w:ascii="Arial" w:hAnsi="Arial" w:eastAsia="宋体" w:cs="Arial"/>
                <w:kern w:val="0"/>
                <w:sz w:val="24"/>
                <w:szCs w:val="24"/>
              </w:rPr>
              <w:t>实验实训室名称</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widowControl/>
              <w:jc w:val="left"/>
              <w:rPr>
                <w:rFonts w:ascii="Arial" w:hAnsi="Arial" w:eastAsia="宋体" w:cs="Arial"/>
                <w:kern w:val="0"/>
                <w:sz w:val="24"/>
                <w:szCs w:val="24"/>
              </w:rPr>
            </w:pPr>
            <w:r>
              <w:rPr>
                <w:rFonts w:ascii="Arial" w:hAnsi="Arial" w:eastAsia="宋体" w:cs="Arial"/>
                <w:kern w:val="0"/>
                <w:sz w:val="24"/>
                <w:szCs w:val="24"/>
              </w:rPr>
              <w:t>实验实训项目</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widowControl/>
              <w:jc w:val="left"/>
              <w:rPr>
                <w:rFonts w:ascii="Arial" w:hAnsi="Arial" w:eastAsia="宋体" w:cs="Arial"/>
                <w:kern w:val="0"/>
                <w:sz w:val="24"/>
                <w:szCs w:val="24"/>
              </w:rPr>
            </w:pPr>
            <w:r>
              <w:rPr>
                <w:rFonts w:ascii="Arial" w:hAnsi="Arial" w:eastAsia="宋体" w:cs="Arial"/>
                <w:kern w:val="0"/>
                <w:sz w:val="24"/>
                <w:szCs w:val="24"/>
              </w:rPr>
              <w:t>主要设备</w:t>
            </w:r>
          </w:p>
        </w:tc>
      </w:tr>
      <w:tr>
        <w:tblPrEx>
          <w:tblCellMar>
            <w:top w:w="15" w:type="dxa"/>
            <w:left w:w="15" w:type="dxa"/>
            <w:bottom w:w="15" w:type="dxa"/>
            <w:right w:w="15" w:type="dxa"/>
          </w:tblCellMar>
        </w:tblPrEx>
        <w:trPr>
          <w:tblCellSpacing w:w="15" w:type="dxa"/>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widowControl/>
              <w:jc w:val="left"/>
              <w:rPr>
                <w:rFonts w:hint="default" w:ascii="Arial" w:hAnsi="Arial" w:eastAsia="宋体" w:cs="Arial"/>
                <w:kern w:val="0"/>
                <w:sz w:val="24"/>
                <w:szCs w:val="24"/>
                <w:lang w:val="en-US" w:eastAsia="zh-CN"/>
              </w:rPr>
            </w:pPr>
            <w:r>
              <w:rPr>
                <w:rFonts w:hint="eastAsia" w:ascii="Arial" w:hAnsi="Arial" w:eastAsia="宋体" w:cs="Arial"/>
                <w:kern w:val="0"/>
                <w:sz w:val="24"/>
                <w:szCs w:val="24"/>
                <w:lang w:val="en-US" w:eastAsia="zh-CN"/>
              </w:rPr>
              <w:t>1、BIM 实训室</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widowControl/>
              <w:jc w:val="left"/>
              <w:rPr>
                <w:rFonts w:hint="eastAsia" w:ascii="Arial" w:hAnsi="Arial" w:eastAsia="宋体" w:cs="Arial"/>
                <w:kern w:val="0"/>
                <w:sz w:val="24"/>
                <w:szCs w:val="24"/>
                <w:lang w:eastAsia="zh-CN"/>
              </w:rPr>
            </w:pPr>
            <w:r>
              <w:rPr>
                <w:rFonts w:hint="eastAsia" w:ascii="Arial" w:hAnsi="Arial" w:eastAsia="宋体" w:cs="Arial"/>
                <w:kern w:val="0"/>
                <w:sz w:val="24"/>
                <w:szCs w:val="24"/>
                <w:lang w:eastAsia="zh-CN"/>
              </w:rPr>
              <w:t>维启仿真软件模拟施工</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widowControl/>
              <w:jc w:val="left"/>
              <w:rPr>
                <w:rFonts w:ascii="Arial" w:hAnsi="Arial" w:eastAsia="宋体" w:cs="Arial"/>
                <w:kern w:val="0"/>
                <w:sz w:val="24"/>
                <w:szCs w:val="24"/>
              </w:rPr>
            </w:pPr>
            <w:r>
              <w:rPr>
                <w:rFonts w:hint="eastAsia" w:ascii="Arial" w:hAnsi="Arial" w:eastAsia="宋体" w:cs="Arial"/>
                <w:kern w:val="0"/>
                <w:sz w:val="24"/>
                <w:szCs w:val="24"/>
                <w:lang w:eastAsia="zh-CN"/>
              </w:rPr>
              <w:t>维启仿真软件</w:t>
            </w:r>
          </w:p>
        </w:tc>
      </w:tr>
      <w:tr>
        <w:tblPrEx>
          <w:tblCellMar>
            <w:top w:w="15" w:type="dxa"/>
            <w:left w:w="15" w:type="dxa"/>
            <w:bottom w:w="15" w:type="dxa"/>
            <w:right w:w="15" w:type="dxa"/>
          </w:tblCellMar>
        </w:tblPrEx>
        <w:trPr>
          <w:tblCellSpacing w:w="15" w:type="dxa"/>
        </w:trPr>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widowControl/>
              <w:jc w:val="left"/>
              <w:rPr>
                <w:rFonts w:hint="eastAsia" w:ascii="Arial" w:hAnsi="Arial" w:eastAsia="宋体" w:cs="Arial"/>
                <w:kern w:val="0"/>
                <w:sz w:val="24"/>
                <w:szCs w:val="24"/>
                <w:lang w:eastAsia="zh-CN"/>
              </w:rPr>
            </w:pPr>
            <w:r>
              <w:rPr>
                <w:rFonts w:ascii="Arial" w:hAnsi="Arial" w:eastAsia="宋体" w:cs="Arial"/>
                <w:kern w:val="0"/>
                <w:sz w:val="24"/>
                <w:szCs w:val="24"/>
              </w:rPr>
              <w:t>2．</w:t>
            </w:r>
            <w:r>
              <w:rPr>
                <w:rFonts w:hint="eastAsia" w:ascii="Arial" w:hAnsi="Arial" w:eastAsia="宋体" w:cs="Arial"/>
                <w:kern w:val="0"/>
                <w:sz w:val="24"/>
                <w:szCs w:val="24"/>
                <w:lang w:eastAsia="zh-CN"/>
              </w:rPr>
              <w:t>工程造价实训室</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widowControl/>
              <w:jc w:val="left"/>
              <w:rPr>
                <w:rFonts w:hint="eastAsia" w:ascii="Arial" w:hAnsi="Arial" w:eastAsia="宋体" w:cs="Arial"/>
                <w:kern w:val="0"/>
                <w:sz w:val="24"/>
                <w:szCs w:val="24"/>
                <w:lang w:eastAsia="zh-CN"/>
              </w:rPr>
            </w:pPr>
            <w:r>
              <w:rPr>
                <w:rFonts w:hint="eastAsia" w:ascii="Arial" w:hAnsi="Arial" w:eastAsia="宋体" w:cs="Arial"/>
                <w:kern w:val="0"/>
                <w:sz w:val="24"/>
                <w:szCs w:val="24"/>
                <w:lang w:eastAsia="zh-CN"/>
              </w:rPr>
              <w:t>广联达、鲁班、斯维尔软件计算工程量</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widowControl/>
              <w:jc w:val="left"/>
              <w:rPr>
                <w:rFonts w:ascii="Arial" w:hAnsi="Arial" w:eastAsia="宋体" w:cs="Arial"/>
                <w:kern w:val="0"/>
                <w:sz w:val="24"/>
                <w:szCs w:val="24"/>
              </w:rPr>
            </w:pPr>
            <w:r>
              <w:rPr>
                <w:rFonts w:hint="eastAsia" w:ascii="Arial" w:hAnsi="Arial" w:eastAsia="宋体" w:cs="Arial"/>
                <w:kern w:val="0"/>
                <w:sz w:val="24"/>
                <w:szCs w:val="24"/>
                <w:lang w:eastAsia="zh-CN"/>
              </w:rPr>
              <w:t>广联达、鲁班、斯维尔软件</w:t>
            </w:r>
          </w:p>
        </w:tc>
      </w:tr>
    </w:tbl>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2.校外实训条件</w:t>
      </w: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由乌海职业技术学院牵头成立了乌海市职业教育集团，按照市场导向、利益共享、合作互赢的原则，联合乌海及周边的企事业单位、行业协会、工业园区组成的产教联合体与利益共同体。该集团对促进校际联合、政校企合作有着重要意义，同时也为学院</w:t>
      </w:r>
      <w:bookmarkStart w:id="0" w:name="_GoBack"/>
      <w:bookmarkEnd w:id="0"/>
      <w:r>
        <w:rPr>
          <w:rFonts w:ascii="Arial" w:hAnsi="Arial" w:eastAsia="宋体" w:cs="Arial"/>
          <w:kern w:val="0"/>
          <w:sz w:val="24"/>
          <w:szCs w:val="24"/>
        </w:rPr>
        <w:t>进一步立足地方、融入地方、服务地方搭建了新的校外实训平台。与</w:t>
      </w:r>
      <w:r>
        <w:rPr>
          <w:rFonts w:hint="eastAsia" w:ascii="Arial" w:hAnsi="Arial" w:eastAsia="宋体" w:cs="Arial"/>
          <w:kern w:val="0"/>
          <w:sz w:val="24"/>
          <w:szCs w:val="24"/>
          <w:lang w:eastAsia="zh-CN"/>
        </w:rPr>
        <w:t>诚信造价咨询有限责任公司</w:t>
      </w:r>
      <w:r>
        <w:rPr>
          <w:rFonts w:ascii="Arial" w:hAnsi="Arial" w:eastAsia="宋体" w:cs="Arial"/>
          <w:kern w:val="0"/>
          <w:sz w:val="24"/>
          <w:szCs w:val="24"/>
        </w:rPr>
        <w:t>、</w:t>
      </w:r>
      <w:r>
        <w:rPr>
          <w:rFonts w:hint="eastAsia" w:ascii="Arial" w:hAnsi="Arial" w:eastAsia="宋体" w:cs="Arial"/>
          <w:kern w:val="0"/>
          <w:sz w:val="24"/>
          <w:szCs w:val="24"/>
          <w:lang w:eastAsia="zh-CN"/>
        </w:rPr>
        <w:t>忠诚造价咨询</w:t>
      </w:r>
      <w:r>
        <w:rPr>
          <w:rFonts w:ascii="Arial" w:hAnsi="Arial" w:eastAsia="宋体" w:cs="Arial"/>
          <w:kern w:val="0"/>
          <w:sz w:val="24"/>
          <w:szCs w:val="24"/>
        </w:rPr>
        <w:t>、内蒙古</w:t>
      </w:r>
      <w:r>
        <w:rPr>
          <w:rFonts w:hint="eastAsia" w:ascii="Arial" w:hAnsi="Arial" w:eastAsia="宋体" w:cs="Arial"/>
          <w:kern w:val="0"/>
          <w:sz w:val="24"/>
          <w:szCs w:val="24"/>
          <w:lang w:eastAsia="zh-CN"/>
        </w:rPr>
        <w:t>有限责任公司</w:t>
      </w:r>
      <w:r>
        <w:rPr>
          <w:rFonts w:ascii="Arial" w:hAnsi="Arial" w:eastAsia="宋体" w:cs="Arial"/>
          <w:kern w:val="0"/>
          <w:sz w:val="24"/>
          <w:szCs w:val="24"/>
        </w:rPr>
        <w:t>等多家企业进行深度融合，建立了相对稳定的学做合一的校外实习实训基地，满足本专业学生100%进行顶岗实习的需要。充分强化实习实训基地运行管理；成立了专业教学指导委员会，对教学计划、实习实训教学大纲、实习实训讲义、考核标准的编写等起到监督、指导作用。</w:t>
      </w: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七、特色与创新</w:t>
      </w:r>
    </w:p>
    <w:p>
      <w:pPr>
        <w:widowControl/>
        <w:spacing w:before="75" w:after="75"/>
        <w:jc w:val="left"/>
        <w:rPr>
          <w:rFonts w:hint="eastAsia" w:ascii="Arial" w:hAnsi="Arial" w:eastAsia="宋体" w:cs="Arial"/>
          <w:kern w:val="0"/>
          <w:sz w:val="24"/>
          <w:szCs w:val="24"/>
        </w:rPr>
      </w:pPr>
      <w:r>
        <w:rPr>
          <w:rFonts w:hint="eastAsia" w:ascii="Arial" w:hAnsi="Arial" w:eastAsia="宋体" w:cs="Arial"/>
          <w:kern w:val="0"/>
          <w:sz w:val="24"/>
          <w:szCs w:val="24"/>
        </w:rPr>
        <w:t>1、课程内容构成</w:t>
      </w:r>
    </w:p>
    <w:p>
      <w:pPr>
        <w:widowControl/>
        <w:spacing w:before="75" w:after="75"/>
        <w:jc w:val="left"/>
        <w:rPr>
          <w:rFonts w:hint="eastAsia" w:ascii="Arial" w:hAnsi="Arial" w:eastAsia="宋体" w:cs="Arial"/>
          <w:kern w:val="0"/>
          <w:sz w:val="24"/>
          <w:szCs w:val="24"/>
        </w:rPr>
      </w:pPr>
      <w:r>
        <w:rPr>
          <w:rFonts w:hint="eastAsia" w:ascii="Arial" w:hAnsi="Arial" w:eastAsia="宋体" w:cs="Arial"/>
          <w:kern w:val="0"/>
          <w:sz w:val="24"/>
          <w:szCs w:val="24"/>
        </w:rPr>
        <w:t xml:space="preserve">    《建筑工程造价》主要由三部分组成，第一部分是基本内容，第二部分是工程量计算和套价，第三部分是设计概算和工程结算、决算。</w:t>
      </w:r>
    </w:p>
    <w:p>
      <w:pPr>
        <w:widowControl/>
        <w:spacing w:before="75" w:after="75"/>
        <w:jc w:val="left"/>
        <w:rPr>
          <w:rFonts w:hint="eastAsia" w:ascii="Arial" w:hAnsi="Arial" w:eastAsia="宋体" w:cs="Arial"/>
          <w:kern w:val="0"/>
          <w:sz w:val="24"/>
          <w:szCs w:val="24"/>
        </w:rPr>
      </w:pPr>
      <w:r>
        <w:rPr>
          <w:rFonts w:hint="eastAsia" w:ascii="Arial" w:hAnsi="Arial" w:eastAsia="宋体" w:cs="Arial"/>
          <w:kern w:val="0"/>
          <w:sz w:val="24"/>
          <w:szCs w:val="24"/>
        </w:rPr>
        <w:t>2、教学方法灵活</w:t>
      </w:r>
    </w:p>
    <w:p>
      <w:pPr>
        <w:widowControl/>
        <w:spacing w:before="75" w:after="75"/>
        <w:jc w:val="left"/>
        <w:rPr>
          <w:rFonts w:hint="eastAsia" w:ascii="Arial" w:hAnsi="Arial" w:eastAsia="宋体" w:cs="Arial"/>
          <w:kern w:val="0"/>
          <w:sz w:val="24"/>
          <w:szCs w:val="24"/>
        </w:rPr>
      </w:pPr>
      <w:r>
        <w:rPr>
          <w:rFonts w:hint="eastAsia" w:ascii="Arial" w:hAnsi="Arial" w:eastAsia="宋体" w:cs="Arial"/>
          <w:kern w:val="0"/>
          <w:sz w:val="24"/>
          <w:szCs w:val="24"/>
        </w:rPr>
        <w:t>该课程紧紧与实践联系起来，有非常强的实践性。所以在讲授这门课程时教学方法相对灵活。讲授这门课程是主要采用以下几种方法：</w:t>
      </w:r>
    </w:p>
    <w:p>
      <w:pPr>
        <w:widowControl/>
        <w:spacing w:before="75" w:after="75"/>
        <w:jc w:val="left"/>
        <w:rPr>
          <w:rFonts w:ascii="Arial" w:hAnsi="Arial" w:eastAsia="宋体" w:cs="Arial"/>
          <w:kern w:val="0"/>
          <w:sz w:val="24"/>
          <w:szCs w:val="24"/>
        </w:rPr>
      </w:pPr>
      <w:r>
        <w:rPr>
          <w:rFonts w:hint="eastAsia" w:ascii="Arial" w:hAnsi="Arial" w:eastAsia="宋体" w:cs="Arial"/>
          <w:kern w:val="0"/>
          <w:sz w:val="24"/>
          <w:szCs w:val="24"/>
        </w:rPr>
        <w:t xml:space="preserve"> (</w:t>
      </w:r>
      <w:r>
        <w:rPr>
          <w:rFonts w:ascii="Arial" w:hAnsi="Arial" w:eastAsia="宋体" w:cs="Arial"/>
          <w:kern w:val="0"/>
          <w:sz w:val="24"/>
          <w:szCs w:val="24"/>
        </w:rPr>
        <w:t>1</w:t>
      </w:r>
      <w:r>
        <w:rPr>
          <w:rFonts w:hint="eastAsia" w:ascii="Arial" w:hAnsi="Arial" w:eastAsia="宋体" w:cs="Arial"/>
          <w:kern w:val="0"/>
          <w:sz w:val="24"/>
          <w:szCs w:val="24"/>
        </w:rPr>
        <w:t>)</w:t>
      </w:r>
      <w:r>
        <w:rPr>
          <w:rFonts w:ascii="Arial" w:hAnsi="Arial" w:eastAsia="宋体" w:cs="Arial"/>
          <w:kern w:val="0"/>
          <w:sz w:val="24"/>
          <w:szCs w:val="24"/>
        </w:rPr>
        <w:t> 案例教学法</w:t>
      </w:r>
      <w:r>
        <w:rPr>
          <w:rFonts w:hint="eastAsia" w:ascii="Arial" w:hAnsi="Arial" w:eastAsia="宋体" w:cs="Arial"/>
          <w:kern w:val="0"/>
          <w:sz w:val="24"/>
          <w:szCs w:val="24"/>
        </w:rPr>
        <w:t>：</w:t>
      </w:r>
      <w:r>
        <w:rPr>
          <w:rFonts w:ascii="Arial" w:hAnsi="Arial" w:eastAsia="宋体" w:cs="Arial"/>
          <w:kern w:val="0"/>
          <w:sz w:val="24"/>
          <w:szCs w:val="24"/>
        </w:rPr>
        <w:t>通过实际案例向学生传授知识。对于每个案例</w:t>
      </w:r>
      <w:r>
        <w:rPr>
          <w:rFonts w:hint="eastAsia" w:ascii="Arial" w:hAnsi="Arial" w:eastAsia="宋体" w:cs="Arial"/>
          <w:kern w:val="0"/>
          <w:sz w:val="24"/>
          <w:szCs w:val="24"/>
        </w:rPr>
        <w:t>，</w:t>
      </w:r>
      <w:r>
        <w:rPr>
          <w:rFonts w:ascii="Arial" w:hAnsi="Arial" w:eastAsia="宋体" w:cs="Arial"/>
          <w:kern w:val="0"/>
          <w:sz w:val="24"/>
          <w:szCs w:val="24"/>
        </w:rPr>
        <w:t>先由教师讲解或简单提示应掌握的相关知识和基本思路后</w:t>
      </w:r>
      <w:r>
        <w:rPr>
          <w:rFonts w:hint="eastAsia" w:ascii="Arial" w:hAnsi="Arial" w:eastAsia="宋体" w:cs="Arial"/>
          <w:kern w:val="0"/>
          <w:sz w:val="24"/>
          <w:szCs w:val="24"/>
        </w:rPr>
        <w:t>，</w:t>
      </w:r>
      <w:r>
        <w:rPr>
          <w:rFonts w:ascii="Arial" w:hAnsi="Arial" w:eastAsia="宋体" w:cs="Arial"/>
          <w:kern w:val="0"/>
          <w:sz w:val="24"/>
          <w:szCs w:val="24"/>
        </w:rPr>
        <w:t>然后让学生动手操作</w:t>
      </w:r>
      <w:r>
        <w:rPr>
          <w:rFonts w:hint="eastAsia" w:ascii="Arial" w:hAnsi="Arial" w:eastAsia="宋体" w:cs="Arial"/>
          <w:kern w:val="0"/>
          <w:sz w:val="24"/>
          <w:szCs w:val="24"/>
        </w:rPr>
        <w:t>，</w:t>
      </w:r>
      <w:r>
        <w:rPr>
          <w:rFonts w:ascii="Arial" w:hAnsi="Arial" w:eastAsia="宋体" w:cs="Arial"/>
          <w:kern w:val="0"/>
          <w:sz w:val="24"/>
          <w:szCs w:val="24"/>
        </w:rPr>
        <w:t>分组讨论</w:t>
      </w:r>
      <w:r>
        <w:rPr>
          <w:rFonts w:hint="eastAsia" w:ascii="Arial" w:hAnsi="Arial" w:eastAsia="宋体" w:cs="Arial"/>
          <w:kern w:val="0"/>
          <w:sz w:val="24"/>
          <w:szCs w:val="24"/>
        </w:rPr>
        <w:t>，</w:t>
      </w:r>
      <w:r>
        <w:rPr>
          <w:rFonts w:ascii="Arial" w:hAnsi="Arial" w:eastAsia="宋体" w:cs="Arial"/>
          <w:kern w:val="0"/>
          <w:sz w:val="24"/>
          <w:szCs w:val="24"/>
        </w:rPr>
        <w:t>教师检查指导</w:t>
      </w:r>
      <w:r>
        <w:rPr>
          <w:rFonts w:hint="eastAsia" w:ascii="Arial" w:hAnsi="Arial" w:eastAsia="宋体" w:cs="Arial"/>
          <w:kern w:val="0"/>
          <w:sz w:val="24"/>
          <w:szCs w:val="24"/>
        </w:rPr>
        <w:t>，</w:t>
      </w:r>
      <w:r>
        <w:rPr>
          <w:rFonts w:ascii="Arial" w:hAnsi="Arial" w:eastAsia="宋体" w:cs="Arial"/>
          <w:kern w:val="0"/>
          <w:sz w:val="24"/>
          <w:szCs w:val="24"/>
        </w:rPr>
        <w:t>并对每个案例的结论进行评价、总结。 </w:t>
      </w:r>
    </w:p>
    <w:p>
      <w:pPr>
        <w:widowControl/>
        <w:spacing w:before="75" w:after="75"/>
        <w:jc w:val="left"/>
        <w:rPr>
          <w:rFonts w:ascii="Arial" w:hAnsi="Arial" w:eastAsia="宋体" w:cs="Arial"/>
          <w:kern w:val="0"/>
          <w:sz w:val="24"/>
          <w:szCs w:val="24"/>
        </w:rPr>
      </w:pPr>
      <w:r>
        <w:rPr>
          <w:rFonts w:hint="eastAsia" w:ascii="Arial" w:hAnsi="Arial" w:eastAsia="宋体" w:cs="Arial"/>
          <w:kern w:val="0"/>
          <w:sz w:val="24"/>
          <w:szCs w:val="24"/>
        </w:rPr>
        <w:t>(</w:t>
      </w:r>
      <w:r>
        <w:rPr>
          <w:rFonts w:ascii="Arial" w:hAnsi="Arial" w:eastAsia="宋体" w:cs="Arial"/>
          <w:kern w:val="0"/>
          <w:sz w:val="24"/>
          <w:szCs w:val="24"/>
        </w:rPr>
        <w:t>2</w:t>
      </w:r>
      <w:r>
        <w:rPr>
          <w:rFonts w:hint="eastAsia" w:ascii="Arial" w:hAnsi="Arial" w:eastAsia="宋体" w:cs="Arial"/>
          <w:kern w:val="0"/>
          <w:sz w:val="24"/>
          <w:szCs w:val="24"/>
        </w:rPr>
        <w:t>)</w:t>
      </w:r>
      <w:r>
        <w:rPr>
          <w:rFonts w:ascii="Arial" w:hAnsi="Arial" w:eastAsia="宋体" w:cs="Arial"/>
          <w:kern w:val="0"/>
          <w:sz w:val="24"/>
          <w:szCs w:val="24"/>
        </w:rPr>
        <w:t> 仿真教学法</w:t>
      </w:r>
      <w:r>
        <w:rPr>
          <w:rFonts w:hint="eastAsia" w:ascii="Arial" w:hAnsi="Arial" w:eastAsia="宋体" w:cs="Arial"/>
          <w:kern w:val="0"/>
          <w:sz w:val="24"/>
          <w:szCs w:val="24"/>
        </w:rPr>
        <w:t>：</w:t>
      </w:r>
      <w:r>
        <w:rPr>
          <w:rFonts w:ascii="Arial" w:hAnsi="Arial" w:eastAsia="宋体" w:cs="Arial"/>
          <w:kern w:val="0"/>
          <w:sz w:val="24"/>
          <w:szCs w:val="24"/>
        </w:rPr>
        <w:t>将课程设计内容采用真实工程</w:t>
      </w:r>
      <w:r>
        <w:rPr>
          <w:rFonts w:hint="eastAsia" w:ascii="Arial" w:hAnsi="Arial" w:eastAsia="宋体" w:cs="Arial"/>
          <w:kern w:val="0"/>
          <w:sz w:val="24"/>
          <w:szCs w:val="24"/>
        </w:rPr>
        <w:t>，</w:t>
      </w:r>
      <w:r>
        <w:rPr>
          <w:rFonts w:ascii="Arial" w:hAnsi="Arial" w:eastAsia="宋体" w:cs="Arial"/>
          <w:kern w:val="0"/>
          <w:sz w:val="24"/>
          <w:szCs w:val="24"/>
        </w:rPr>
        <w:t>给定一套完工的工程图纸</w:t>
      </w:r>
      <w:r>
        <w:rPr>
          <w:rFonts w:hint="eastAsia" w:ascii="Arial" w:hAnsi="Arial" w:eastAsia="宋体" w:cs="Arial"/>
          <w:kern w:val="0"/>
          <w:sz w:val="24"/>
          <w:szCs w:val="24"/>
        </w:rPr>
        <w:t>，</w:t>
      </w:r>
      <w:r>
        <w:rPr>
          <w:rFonts w:ascii="Arial" w:hAnsi="Arial" w:eastAsia="宋体" w:cs="Arial"/>
          <w:kern w:val="0"/>
          <w:sz w:val="24"/>
          <w:szCs w:val="24"/>
        </w:rPr>
        <w:t>让学生按照计算规则计算工程量、上机套用定额编制工程量清单或预算。 </w:t>
      </w:r>
    </w:p>
    <w:p>
      <w:pPr>
        <w:widowControl/>
        <w:spacing w:before="75" w:after="75"/>
        <w:jc w:val="left"/>
        <w:rPr>
          <w:rFonts w:ascii="Arial" w:hAnsi="Arial" w:eastAsia="宋体" w:cs="Arial"/>
          <w:kern w:val="0"/>
          <w:sz w:val="24"/>
          <w:szCs w:val="24"/>
        </w:rPr>
      </w:pPr>
      <w:r>
        <w:rPr>
          <w:rFonts w:hint="eastAsia" w:ascii="Arial" w:hAnsi="Arial" w:eastAsia="宋体" w:cs="Arial"/>
          <w:kern w:val="0"/>
          <w:sz w:val="24"/>
          <w:szCs w:val="24"/>
        </w:rPr>
        <w:t>(</w:t>
      </w:r>
      <w:r>
        <w:rPr>
          <w:rFonts w:ascii="Arial" w:hAnsi="Arial" w:eastAsia="宋体" w:cs="Arial"/>
          <w:kern w:val="0"/>
          <w:sz w:val="24"/>
          <w:szCs w:val="24"/>
        </w:rPr>
        <w:t>3</w:t>
      </w:r>
      <w:r>
        <w:rPr>
          <w:rFonts w:hint="eastAsia" w:ascii="Arial" w:hAnsi="Arial" w:eastAsia="宋体" w:cs="Arial"/>
          <w:kern w:val="0"/>
          <w:sz w:val="24"/>
          <w:szCs w:val="24"/>
        </w:rPr>
        <w:t>)</w:t>
      </w:r>
      <w:r>
        <w:rPr>
          <w:rFonts w:ascii="Arial" w:hAnsi="Arial" w:eastAsia="宋体" w:cs="Arial"/>
          <w:kern w:val="0"/>
          <w:sz w:val="24"/>
          <w:szCs w:val="24"/>
        </w:rPr>
        <w:t> 课堂讨论法</w:t>
      </w:r>
      <w:r>
        <w:rPr>
          <w:rFonts w:hint="eastAsia" w:ascii="Arial" w:hAnsi="Arial" w:eastAsia="宋体" w:cs="Arial"/>
          <w:kern w:val="0"/>
          <w:sz w:val="24"/>
          <w:szCs w:val="24"/>
        </w:rPr>
        <w:t>：</w:t>
      </w:r>
      <w:r>
        <w:rPr>
          <w:rFonts w:ascii="Arial" w:hAnsi="Arial" w:eastAsia="宋体" w:cs="Arial"/>
          <w:kern w:val="0"/>
          <w:sz w:val="24"/>
          <w:szCs w:val="24"/>
        </w:rPr>
        <w:t>对有一定吸引力</w:t>
      </w:r>
      <w:r>
        <w:rPr>
          <w:rFonts w:hint="eastAsia" w:ascii="Arial" w:hAnsi="Arial" w:eastAsia="宋体" w:cs="Arial"/>
          <w:kern w:val="0"/>
          <w:sz w:val="24"/>
          <w:szCs w:val="24"/>
        </w:rPr>
        <w:t>，</w:t>
      </w:r>
      <w:r>
        <w:rPr>
          <w:rFonts w:ascii="Arial" w:hAnsi="Arial" w:eastAsia="宋体" w:cs="Arial"/>
          <w:kern w:val="0"/>
          <w:sz w:val="24"/>
          <w:szCs w:val="24"/>
        </w:rPr>
        <w:t>大多数学生感兴趣</w:t>
      </w:r>
      <w:r>
        <w:rPr>
          <w:rFonts w:hint="eastAsia" w:ascii="Arial" w:hAnsi="Arial" w:eastAsia="宋体" w:cs="Arial"/>
          <w:kern w:val="0"/>
          <w:sz w:val="24"/>
          <w:szCs w:val="24"/>
        </w:rPr>
        <w:t>，</w:t>
      </w:r>
      <w:r>
        <w:rPr>
          <w:rFonts w:ascii="Arial" w:hAnsi="Arial" w:eastAsia="宋体" w:cs="Arial"/>
          <w:kern w:val="0"/>
          <w:sz w:val="24"/>
          <w:szCs w:val="24"/>
        </w:rPr>
        <w:t>或是理论上的关键点、敏感点</w:t>
      </w:r>
      <w:r>
        <w:rPr>
          <w:rFonts w:hint="eastAsia" w:ascii="Arial" w:hAnsi="Arial" w:eastAsia="宋体" w:cs="Arial"/>
          <w:kern w:val="0"/>
          <w:sz w:val="24"/>
          <w:szCs w:val="24"/>
        </w:rPr>
        <w:t>，</w:t>
      </w:r>
      <w:r>
        <w:rPr>
          <w:rFonts w:ascii="Arial" w:hAnsi="Arial" w:eastAsia="宋体" w:cs="Arial"/>
          <w:kern w:val="0"/>
          <w:sz w:val="24"/>
          <w:szCs w:val="24"/>
        </w:rPr>
        <w:t>或是实践中的热点</w:t>
      </w:r>
      <w:r>
        <w:rPr>
          <w:rFonts w:hint="eastAsia" w:ascii="Arial" w:hAnsi="Arial" w:eastAsia="宋体" w:cs="Arial"/>
          <w:kern w:val="0"/>
          <w:sz w:val="24"/>
          <w:szCs w:val="24"/>
        </w:rPr>
        <w:t>，</w:t>
      </w:r>
      <w:r>
        <w:rPr>
          <w:rFonts w:ascii="Arial" w:hAnsi="Arial" w:eastAsia="宋体" w:cs="Arial"/>
          <w:kern w:val="0"/>
          <w:sz w:val="24"/>
          <w:szCs w:val="24"/>
        </w:rPr>
        <w:t>或是学生在理解上的运用上的难点</w:t>
      </w:r>
      <w:r>
        <w:rPr>
          <w:rFonts w:hint="eastAsia" w:ascii="Arial" w:hAnsi="Arial" w:eastAsia="宋体" w:cs="Arial"/>
          <w:kern w:val="0"/>
          <w:sz w:val="24"/>
          <w:szCs w:val="24"/>
        </w:rPr>
        <w:t>，</w:t>
      </w:r>
      <w:r>
        <w:rPr>
          <w:rFonts w:ascii="Arial" w:hAnsi="Arial" w:eastAsia="宋体" w:cs="Arial"/>
          <w:kern w:val="0"/>
          <w:sz w:val="24"/>
          <w:szCs w:val="24"/>
        </w:rPr>
        <w:t>教师引导同学查找文献资料和实践案例</w:t>
      </w:r>
      <w:r>
        <w:rPr>
          <w:rFonts w:hint="eastAsia" w:ascii="Arial" w:hAnsi="Arial" w:eastAsia="宋体" w:cs="Arial"/>
          <w:kern w:val="0"/>
          <w:sz w:val="24"/>
          <w:szCs w:val="24"/>
        </w:rPr>
        <w:t>，</w:t>
      </w:r>
      <w:r>
        <w:rPr>
          <w:rFonts w:ascii="Arial" w:hAnsi="Arial" w:eastAsia="宋体" w:cs="Arial"/>
          <w:kern w:val="0"/>
          <w:sz w:val="24"/>
          <w:szCs w:val="24"/>
        </w:rPr>
        <w:t>通过小组同学合作和分工</w:t>
      </w:r>
      <w:r>
        <w:rPr>
          <w:rFonts w:hint="eastAsia" w:ascii="Arial" w:hAnsi="Arial" w:eastAsia="宋体" w:cs="Arial"/>
          <w:kern w:val="0"/>
          <w:sz w:val="24"/>
          <w:szCs w:val="24"/>
        </w:rPr>
        <w:t>，</w:t>
      </w:r>
      <w:r>
        <w:rPr>
          <w:rFonts w:ascii="Arial" w:hAnsi="Arial" w:eastAsia="宋体" w:cs="Arial"/>
          <w:kern w:val="0"/>
          <w:sz w:val="24"/>
          <w:szCs w:val="24"/>
        </w:rPr>
        <w:t>完成专题研究报告内容</w:t>
      </w:r>
      <w:r>
        <w:rPr>
          <w:rFonts w:hint="eastAsia" w:ascii="Arial" w:hAnsi="Arial" w:eastAsia="宋体" w:cs="Arial"/>
          <w:kern w:val="0"/>
          <w:sz w:val="24"/>
          <w:szCs w:val="24"/>
        </w:rPr>
        <w:t>，</w:t>
      </w:r>
      <w:r>
        <w:rPr>
          <w:rFonts w:ascii="Arial" w:hAnsi="Arial" w:eastAsia="宋体" w:cs="Arial"/>
          <w:kern w:val="0"/>
          <w:sz w:val="24"/>
          <w:szCs w:val="24"/>
        </w:rPr>
        <w:t>并在课堂上专题发言</w:t>
      </w:r>
      <w:r>
        <w:rPr>
          <w:rFonts w:hint="eastAsia" w:ascii="Arial" w:hAnsi="Arial" w:eastAsia="宋体" w:cs="Arial"/>
          <w:kern w:val="0"/>
          <w:sz w:val="24"/>
          <w:szCs w:val="24"/>
        </w:rPr>
        <w:t>，</w:t>
      </w:r>
      <w:r>
        <w:rPr>
          <w:rFonts w:ascii="Arial" w:hAnsi="Arial" w:eastAsia="宋体" w:cs="Arial"/>
          <w:kern w:val="0"/>
          <w:sz w:val="24"/>
          <w:szCs w:val="24"/>
        </w:rPr>
        <w:t>组织同学一起讨论</w:t>
      </w:r>
      <w:r>
        <w:rPr>
          <w:rFonts w:hint="eastAsia" w:ascii="Arial" w:hAnsi="Arial" w:eastAsia="宋体" w:cs="Arial"/>
          <w:kern w:val="0"/>
          <w:sz w:val="24"/>
          <w:szCs w:val="24"/>
        </w:rPr>
        <w:t>，</w:t>
      </w:r>
      <w:r>
        <w:rPr>
          <w:rFonts w:ascii="Arial" w:hAnsi="Arial" w:eastAsia="宋体" w:cs="Arial"/>
          <w:kern w:val="0"/>
          <w:sz w:val="24"/>
          <w:szCs w:val="24"/>
        </w:rPr>
        <w:t>充分调动学生的学习热情。</w:t>
      </w: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七、政策支持</w:t>
      </w: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学校对精品课程建设的政策支持与措施及其落实情况乌海职业技术学院通过采取以下措施，支持重点课程建设</w:t>
      </w: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1.依靠科学、严格的重点课程管理制度</w:t>
      </w: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乌海职业技术学院制定了"乌海职业技术学院重点课程建设管理办法"(试行)，将重点课程建设纳入学院目标管理体系。文件对我院重点课程的申报、评审、运行管理、奖励办法等作了明确规定，并制定了重点课程评估标准。根据规定，精品课程的立项评审和结题验收均由学院教学工作委员会负责。这些措施，使重点课程建设质量得到了保证。</w:t>
      </w: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2.建立了项目化的重点课程建设管理机制</w:t>
      </w: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   乌海职业技术学院重点课程建设实行项目化管理，课程负责人为项目负责人，具有对项目人、财、物的管理支配权。</w:t>
      </w: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3.保证了重点课程建设投入</w:t>
      </w: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学院对精品课程在人、财、物各方面予以倾斜，充分保证精品课程建设经费。</w:t>
      </w: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4.健全了重点课程建设激励机制</w:t>
      </w:r>
    </w:p>
    <w:p>
      <w:pPr>
        <w:widowControl/>
        <w:spacing w:before="75" w:after="75"/>
        <w:jc w:val="left"/>
        <w:rPr>
          <w:rFonts w:ascii="Arial" w:hAnsi="Arial" w:eastAsia="宋体" w:cs="Arial"/>
          <w:kern w:val="0"/>
          <w:sz w:val="24"/>
          <w:szCs w:val="24"/>
        </w:rPr>
      </w:pPr>
      <w:r>
        <w:rPr>
          <w:rFonts w:ascii="Arial" w:hAnsi="Arial" w:eastAsia="宋体" w:cs="Arial"/>
          <w:kern w:val="0"/>
          <w:sz w:val="24"/>
          <w:szCs w:val="24"/>
        </w:rPr>
        <w:t>学院制定了重点课程奖励措施，对通过院级、自治区级、国家级精品课程评审的课程给予奖励。可以激励广大教职工多出教研成果。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33325"/>
    <w:multiLevelType w:val="multilevel"/>
    <w:tmpl w:val="12933325"/>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454" w:hanging="34"/>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7A105B"/>
    <w:multiLevelType w:val="multilevel"/>
    <w:tmpl w:val="1D7A105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DB52BC3"/>
    <w:multiLevelType w:val="multilevel"/>
    <w:tmpl w:val="5DB52BC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4967618"/>
    <w:multiLevelType w:val="multilevel"/>
    <w:tmpl w:val="74967618"/>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5569"/>
    <w:rsid w:val="00C80C89"/>
    <w:rsid w:val="00D55569"/>
    <w:rsid w:val="5A1A5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p1"/>
    <w:basedOn w:val="1"/>
    <w:uiPriority w:val="0"/>
    <w:pPr>
      <w:widowControl/>
      <w:spacing w:before="75" w:after="75"/>
      <w:jc w:val="left"/>
    </w:pPr>
    <w:rPr>
      <w:rFonts w:ascii="宋体" w:hAnsi="宋体" w:eastAsia="宋体" w:cs="宋体"/>
      <w:kern w:val="0"/>
      <w:sz w:val="24"/>
      <w:szCs w:val="24"/>
    </w:rPr>
  </w:style>
  <w:style w:type="character" w:customStyle="1" w:styleId="5">
    <w:name w:val="s1"/>
    <w:basedOn w:val="3"/>
    <w:uiPriority w:val="0"/>
  </w:style>
  <w:style w:type="paragraph" w:customStyle="1" w:styleId="6">
    <w:name w:val="p2"/>
    <w:basedOn w:val="1"/>
    <w:uiPriority w:val="0"/>
    <w:pPr>
      <w:widowControl/>
      <w:spacing w:before="75" w:after="75"/>
      <w:jc w:val="left"/>
    </w:pPr>
    <w:rPr>
      <w:rFonts w:ascii="宋体" w:hAnsi="宋体" w:eastAsia="宋体" w:cs="宋体"/>
      <w:kern w:val="0"/>
      <w:sz w:val="24"/>
      <w:szCs w:val="24"/>
    </w:rPr>
  </w:style>
  <w:style w:type="paragraph" w:customStyle="1" w:styleId="7">
    <w:name w:val="p3"/>
    <w:basedOn w:val="1"/>
    <w:qFormat/>
    <w:uiPriority w:val="0"/>
    <w:pPr>
      <w:widowControl/>
      <w:spacing w:before="75" w:after="75"/>
      <w:jc w:val="left"/>
    </w:pPr>
    <w:rPr>
      <w:rFonts w:ascii="宋体" w:hAnsi="宋体" w:eastAsia="宋体" w:cs="宋体"/>
      <w:kern w:val="0"/>
      <w:sz w:val="24"/>
      <w:szCs w:val="24"/>
    </w:rPr>
  </w:style>
  <w:style w:type="character" w:customStyle="1" w:styleId="8">
    <w:name w:val="s2"/>
    <w:basedOn w:val="3"/>
    <w:qFormat/>
    <w:uiPriority w:val="0"/>
  </w:style>
  <w:style w:type="paragraph" w:customStyle="1" w:styleId="9">
    <w:name w:val="p4"/>
    <w:basedOn w:val="1"/>
    <w:uiPriority w:val="0"/>
    <w:pPr>
      <w:widowControl/>
      <w:spacing w:before="75" w:after="75"/>
      <w:jc w:val="left"/>
    </w:pPr>
    <w:rPr>
      <w:rFonts w:ascii="宋体" w:hAnsi="宋体" w:eastAsia="宋体" w:cs="宋体"/>
      <w:kern w:val="0"/>
      <w:sz w:val="24"/>
      <w:szCs w:val="24"/>
    </w:rPr>
  </w:style>
  <w:style w:type="paragraph" w:customStyle="1" w:styleId="10">
    <w:name w:val="p5"/>
    <w:basedOn w:val="1"/>
    <w:uiPriority w:val="0"/>
    <w:pPr>
      <w:widowControl/>
      <w:spacing w:before="75" w:after="75"/>
      <w:jc w:val="left"/>
    </w:pPr>
    <w:rPr>
      <w:rFonts w:ascii="宋体" w:hAnsi="宋体" w:eastAsia="宋体" w:cs="宋体"/>
      <w:kern w:val="0"/>
      <w:sz w:val="24"/>
      <w:szCs w:val="24"/>
    </w:rPr>
  </w:style>
  <w:style w:type="character" w:customStyle="1" w:styleId="11">
    <w:name w:val="s3"/>
    <w:basedOn w:val="3"/>
    <w:uiPriority w:val="0"/>
  </w:style>
  <w:style w:type="paragraph" w:customStyle="1" w:styleId="12">
    <w:name w:val="p8"/>
    <w:basedOn w:val="1"/>
    <w:uiPriority w:val="0"/>
    <w:pPr>
      <w:widowControl/>
      <w:spacing w:before="75" w:after="75"/>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829</Words>
  <Characters>4726</Characters>
  <Lines>39</Lines>
  <Paragraphs>11</Paragraphs>
  <TotalTime>1</TotalTime>
  <ScaleCrop>false</ScaleCrop>
  <LinksUpToDate>false</LinksUpToDate>
  <CharactersWithSpaces>5544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2020-05-17T03:53:00Z</dcterms:created>
  <dc:creator>ChinaUser</dc:creator>
  <cp:lastModifiedBy>Administrator</cp:lastModifiedBy>
  <dcterms:modified xsi:type="dcterms:W3CDTF">2020-05-17T07:03:40Z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